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0A3C" w14:textId="77777777" w:rsidR="004D6D6A" w:rsidRDefault="004D6D6A" w:rsidP="004D6D6A">
      <w:pPr>
        <w:spacing w:line="360" w:lineRule="auto"/>
        <w:ind w:left="720" w:firstLine="720"/>
        <w:jc w:val="both"/>
        <w:rPr>
          <w:rFonts w:ascii="Century Gothic" w:hAnsi="Century Gothic"/>
          <w:b/>
        </w:rPr>
      </w:pPr>
    </w:p>
    <w:p w14:paraId="0F0F1181" w14:textId="5F400920" w:rsidR="009F2402" w:rsidRPr="006117EE" w:rsidRDefault="009F2402" w:rsidP="004D6D6A">
      <w:pPr>
        <w:spacing w:line="360" w:lineRule="auto"/>
        <w:ind w:left="720" w:firstLine="720"/>
        <w:jc w:val="both"/>
        <w:rPr>
          <w:rFonts w:ascii="Century Gothic" w:hAnsi="Century Gothic"/>
          <w:b/>
        </w:rPr>
      </w:pPr>
      <w:r w:rsidRPr="006117EE">
        <w:rPr>
          <w:rFonts w:ascii="Century Gothic" w:hAnsi="Century Gothic"/>
          <w:b/>
        </w:rPr>
        <w:t>Rising Woman Initiative Terms &amp; Conditions</w:t>
      </w:r>
    </w:p>
    <w:p w14:paraId="35D4E745" w14:textId="51E39DCD" w:rsidR="009F2402" w:rsidRPr="006117EE" w:rsidRDefault="009F2402" w:rsidP="00DF0A7F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117EE">
        <w:rPr>
          <w:rFonts w:ascii="Century Gothic" w:hAnsi="Century Gothic"/>
          <w:b/>
          <w:sz w:val="20"/>
          <w:szCs w:val="20"/>
        </w:rPr>
        <w:t xml:space="preserve">Participation in the Proposal Writing </w:t>
      </w:r>
      <w:r w:rsidR="00603E58" w:rsidRPr="006117EE">
        <w:rPr>
          <w:rFonts w:ascii="Century Gothic" w:hAnsi="Century Gothic"/>
          <w:b/>
          <w:sz w:val="20"/>
          <w:szCs w:val="20"/>
        </w:rPr>
        <w:t>Competition</w:t>
      </w:r>
    </w:p>
    <w:p w14:paraId="305C05EC" w14:textId="133C5470" w:rsidR="002379E4" w:rsidRPr="006117EE" w:rsidRDefault="002379E4" w:rsidP="00DF0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Hlk521929553"/>
      <w:r w:rsidRPr="006117EE">
        <w:rPr>
          <w:rFonts w:ascii="Century Gothic" w:hAnsi="Century Gothic"/>
          <w:sz w:val="20"/>
          <w:szCs w:val="20"/>
        </w:rPr>
        <w:t xml:space="preserve">The competition is only open to </w:t>
      </w:r>
      <w:r w:rsidR="008C1FB6">
        <w:rPr>
          <w:rFonts w:ascii="Century Gothic" w:hAnsi="Century Gothic"/>
          <w:sz w:val="20"/>
          <w:szCs w:val="20"/>
        </w:rPr>
        <w:t xml:space="preserve">female </w:t>
      </w:r>
      <w:r w:rsidR="008C1FB6" w:rsidRPr="006117EE">
        <w:rPr>
          <w:rFonts w:ascii="Century Gothic" w:hAnsi="Century Gothic"/>
          <w:sz w:val="20"/>
          <w:szCs w:val="20"/>
        </w:rPr>
        <w:t>entrepreneurs of</w:t>
      </w:r>
      <w:r w:rsidR="008C1FB6">
        <w:rPr>
          <w:rFonts w:ascii="Century Gothic" w:hAnsi="Century Gothic"/>
          <w:sz w:val="20"/>
          <w:szCs w:val="20"/>
        </w:rPr>
        <w:t xml:space="preserve"> adult age.</w:t>
      </w:r>
    </w:p>
    <w:p w14:paraId="38A16883" w14:textId="56801769" w:rsidR="0043559D" w:rsidRPr="0043559D" w:rsidRDefault="0043559D" w:rsidP="001A336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  <w:lang w:val="en-GB"/>
        </w:rPr>
      </w:pPr>
      <w:r w:rsidRPr="0043559D">
        <w:rPr>
          <w:rFonts w:ascii="Century Gothic" w:hAnsi="Century Gothic"/>
          <w:sz w:val="20"/>
          <w:szCs w:val="20"/>
          <w:lang w:val="en-GB"/>
        </w:rPr>
        <w:t>Participants shall be female entrepreneurs who individually or jointly own at least 50% of a business that is formally registered and domiciled in Uganda</w:t>
      </w:r>
      <w:r w:rsidR="001A336D">
        <w:rPr>
          <w:rFonts w:ascii="Century Gothic" w:hAnsi="Century Gothic"/>
          <w:sz w:val="20"/>
          <w:szCs w:val="20"/>
          <w:lang w:val="en-GB"/>
        </w:rPr>
        <w:t>.</w:t>
      </w:r>
    </w:p>
    <w:bookmarkEnd w:id="0"/>
    <w:p w14:paraId="46E97319" w14:textId="69DDD6C3" w:rsidR="00603E58" w:rsidRDefault="008C1FB6" w:rsidP="001A33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Female </w:t>
      </w:r>
      <w:r w:rsidRPr="006117EE">
        <w:rPr>
          <w:rFonts w:ascii="Century Gothic" w:hAnsi="Century Gothic"/>
          <w:sz w:val="20"/>
          <w:szCs w:val="20"/>
          <w:lang w:val="en-GB"/>
        </w:rPr>
        <w:t>entrepreneurs</w:t>
      </w:r>
      <w:r w:rsidR="00603E58" w:rsidRPr="006117EE">
        <w:rPr>
          <w:rFonts w:ascii="Century Gothic" w:hAnsi="Century Gothic"/>
          <w:sz w:val="20"/>
          <w:szCs w:val="20"/>
          <w:lang w:val="en-GB"/>
        </w:rPr>
        <w:t xml:space="preserve"> who work with any of the sponsoring partners are not eligible to participate. </w:t>
      </w:r>
    </w:p>
    <w:p w14:paraId="7E84EC40" w14:textId="7595A8ED" w:rsidR="008C1FB6" w:rsidRDefault="008C1FB6" w:rsidP="00DF0A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Proposals </w:t>
      </w:r>
      <w:r w:rsidR="00145CC4">
        <w:rPr>
          <w:rFonts w:ascii="Century Gothic" w:hAnsi="Century Gothic"/>
          <w:sz w:val="20"/>
          <w:szCs w:val="20"/>
          <w:lang w:val="en-GB"/>
        </w:rPr>
        <w:t xml:space="preserve">shall follow the format provided in the proposal writing guideline form which is available on the </w:t>
      </w:r>
      <w:r w:rsidR="00145CC4" w:rsidRPr="001A336D">
        <w:rPr>
          <w:rFonts w:ascii="Century Gothic" w:hAnsi="Century Gothic"/>
          <w:b/>
          <w:sz w:val="20"/>
          <w:szCs w:val="20"/>
          <w:lang w:val="en-GB"/>
        </w:rPr>
        <w:t>dfcu</w:t>
      </w:r>
      <w:r w:rsidR="00145CC4">
        <w:rPr>
          <w:rFonts w:ascii="Century Gothic" w:hAnsi="Century Gothic"/>
          <w:sz w:val="20"/>
          <w:szCs w:val="20"/>
          <w:lang w:val="en-GB"/>
        </w:rPr>
        <w:t xml:space="preserve"> website, all </w:t>
      </w:r>
      <w:r w:rsidR="00145CC4" w:rsidRPr="001A336D">
        <w:rPr>
          <w:rFonts w:ascii="Century Gothic" w:hAnsi="Century Gothic"/>
          <w:b/>
          <w:sz w:val="20"/>
          <w:szCs w:val="20"/>
          <w:lang w:val="en-GB"/>
        </w:rPr>
        <w:t>dfcu</w:t>
      </w:r>
      <w:r w:rsidR="00145CC4">
        <w:rPr>
          <w:rFonts w:ascii="Century Gothic" w:hAnsi="Century Gothic"/>
          <w:sz w:val="20"/>
          <w:szCs w:val="20"/>
          <w:lang w:val="en-GB"/>
        </w:rPr>
        <w:t xml:space="preserve"> branches, Daily Monitor offices and all UIA offices. Proposals that do not meet the requirements provided therein shall not be allowed.</w:t>
      </w:r>
    </w:p>
    <w:p w14:paraId="097E706E" w14:textId="6C56E90D" w:rsidR="00145CC4" w:rsidRDefault="00145CC4" w:rsidP="00DF0A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Proposals </w:t>
      </w:r>
      <w:r w:rsidR="00DF0A7F">
        <w:rPr>
          <w:rFonts w:ascii="Century Gothic" w:hAnsi="Century Gothic"/>
          <w:sz w:val="20"/>
          <w:szCs w:val="20"/>
          <w:lang w:val="en-GB"/>
        </w:rPr>
        <w:t>shall</w:t>
      </w:r>
      <w:r>
        <w:rPr>
          <w:rFonts w:ascii="Century Gothic" w:hAnsi="Century Gothic"/>
          <w:sz w:val="20"/>
          <w:szCs w:val="20"/>
          <w:lang w:val="en-GB"/>
        </w:rPr>
        <w:t xml:space="preserve"> be </w:t>
      </w:r>
      <w:r w:rsidR="00DF0A7F">
        <w:rPr>
          <w:rFonts w:ascii="Century Gothic" w:hAnsi="Century Gothic"/>
          <w:sz w:val="20"/>
          <w:szCs w:val="20"/>
          <w:lang w:val="en-GB"/>
        </w:rPr>
        <w:t>submitted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="00DF0A7F">
        <w:rPr>
          <w:rFonts w:ascii="Century Gothic" w:hAnsi="Century Gothic"/>
          <w:sz w:val="20"/>
          <w:szCs w:val="20"/>
          <w:lang w:val="en-GB"/>
        </w:rPr>
        <w:t>by delivering 2 hard</w:t>
      </w:r>
      <w:r>
        <w:rPr>
          <w:rFonts w:ascii="Century Gothic" w:hAnsi="Century Gothic"/>
          <w:sz w:val="20"/>
          <w:szCs w:val="20"/>
          <w:lang w:val="en-GB"/>
        </w:rPr>
        <w:t xml:space="preserve"> cop</w:t>
      </w:r>
      <w:r w:rsidR="00DF0A7F">
        <w:rPr>
          <w:rFonts w:ascii="Century Gothic" w:hAnsi="Century Gothic"/>
          <w:sz w:val="20"/>
          <w:szCs w:val="20"/>
          <w:lang w:val="en-GB"/>
        </w:rPr>
        <w:t xml:space="preserve">ies at any </w:t>
      </w:r>
      <w:r w:rsidR="00DF0A7F" w:rsidRPr="001A336D">
        <w:rPr>
          <w:rFonts w:ascii="Century Gothic" w:hAnsi="Century Gothic"/>
          <w:b/>
          <w:sz w:val="20"/>
          <w:szCs w:val="20"/>
          <w:lang w:val="en-GB"/>
        </w:rPr>
        <w:t>dfcu</w:t>
      </w:r>
      <w:r w:rsidR="00DF0A7F">
        <w:rPr>
          <w:rFonts w:ascii="Century Gothic" w:hAnsi="Century Gothic"/>
          <w:sz w:val="20"/>
          <w:szCs w:val="20"/>
          <w:lang w:val="en-GB"/>
        </w:rPr>
        <w:t xml:space="preserve"> branch, Daily Monitor office or UIA office. Submission may also be done online by sending an email to Leslie Mutumba at </w:t>
      </w:r>
      <w:hyperlink r:id="rId7" w:history="1">
        <w:r w:rsidR="00DF0A7F" w:rsidRPr="005264EE">
          <w:rPr>
            <w:rStyle w:val="Hyperlink"/>
            <w:rFonts w:ascii="Century Gothic" w:hAnsi="Century Gothic"/>
            <w:sz w:val="20"/>
            <w:szCs w:val="20"/>
            <w:lang w:val="en-GB"/>
          </w:rPr>
          <w:t>lmutumba@ugandainvest.go.ug</w:t>
        </w:r>
      </w:hyperlink>
      <w:r w:rsidR="00DF0A7F">
        <w:rPr>
          <w:rFonts w:ascii="Century Gothic" w:hAnsi="Century Gothic"/>
          <w:sz w:val="20"/>
          <w:szCs w:val="20"/>
          <w:lang w:val="en-GB"/>
        </w:rPr>
        <w:t xml:space="preserve"> or to Women in Business Program at </w:t>
      </w:r>
      <w:hyperlink r:id="rId8" w:history="1">
        <w:r w:rsidR="001A336D" w:rsidRPr="002A117E">
          <w:rPr>
            <w:rStyle w:val="Hyperlink"/>
            <w:rFonts w:ascii="Century Gothic" w:hAnsi="Century Gothic"/>
            <w:sz w:val="20"/>
            <w:szCs w:val="20"/>
            <w:lang w:val="en-GB"/>
          </w:rPr>
          <w:t>WIBP@dfcugroup.com</w:t>
        </w:r>
      </w:hyperlink>
      <w:r w:rsidR="00DF0A7F">
        <w:rPr>
          <w:rFonts w:ascii="Century Gothic" w:hAnsi="Century Gothic"/>
          <w:sz w:val="20"/>
          <w:szCs w:val="20"/>
          <w:lang w:val="en-GB"/>
        </w:rPr>
        <w:t>.</w:t>
      </w:r>
    </w:p>
    <w:p w14:paraId="29D6453D" w14:textId="6BBBB0EF" w:rsidR="009F2402" w:rsidRDefault="009F2402" w:rsidP="00DF0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117EE">
        <w:rPr>
          <w:rFonts w:ascii="Century Gothic" w:hAnsi="Century Gothic"/>
          <w:sz w:val="20"/>
          <w:szCs w:val="20"/>
        </w:rPr>
        <w:t xml:space="preserve">Submission of Proposals </w:t>
      </w:r>
      <w:r w:rsidR="00603E58" w:rsidRPr="006117EE">
        <w:rPr>
          <w:rFonts w:ascii="Century Gothic" w:hAnsi="Century Gothic"/>
          <w:sz w:val="20"/>
          <w:szCs w:val="20"/>
        </w:rPr>
        <w:t xml:space="preserve">will </w:t>
      </w:r>
      <w:r w:rsidRPr="006117EE">
        <w:rPr>
          <w:rFonts w:ascii="Century Gothic" w:hAnsi="Century Gothic"/>
          <w:sz w:val="20"/>
          <w:szCs w:val="20"/>
        </w:rPr>
        <w:t xml:space="preserve">close </w:t>
      </w:r>
      <w:r w:rsidR="00842227" w:rsidRPr="006117EE">
        <w:rPr>
          <w:rFonts w:ascii="Century Gothic" w:hAnsi="Century Gothic"/>
          <w:sz w:val="20"/>
          <w:szCs w:val="20"/>
        </w:rPr>
        <w:t>on Friday, 28</w:t>
      </w:r>
      <w:r w:rsidR="00842227" w:rsidRPr="006117EE">
        <w:rPr>
          <w:rFonts w:ascii="Century Gothic" w:hAnsi="Century Gothic"/>
          <w:sz w:val="20"/>
          <w:szCs w:val="20"/>
          <w:vertAlign w:val="superscript"/>
        </w:rPr>
        <w:t>th</w:t>
      </w:r>
      <w:r w:rsidR="00842227" w:rsidRPr="006117EE">
        <w:rPr>
          <w:rFonts w:ascii="Century Gothic" w:hAnsi="Century Gothic"/>
          <w:sz w:val="20"/>
          <w:szCs w:val="20"/>
        </w:rPr>
        <w:t xml:space="preserve"> September </w:t>
      </w:r>
      <w:r w:rsidRPr="006117EE">
        <w:rPr>
          <w:rFonts w:ascii="Century Gothic" w:hAnsi="Century Gothic"/>
          <w:sz w:val="20"/>
          <w:szCs w:val="20"/>
        </w:rPr>
        <w:t>201</w:t>
      </w:r>
      <w:r w:rsidR="00842227" w:rsidRPr="006117EE">
        <w:rPr>
          <w:rFonts w:ascii="Century Gothic" w:hAnsi="Century Gothic"/>
          <w:sz w:val="20"/>
          <w:szCs w:val="20"/>
        </w:rPr>
        <w:t xml:space="preserve">8 at midnight </w:t>
      </w:r>
      <w:r w:rsidRPr="006117EE">
        <w:rPr>
          <w:rFonts w:ascii="Century Gothic" w:hAnsi="Century Gothic"/>
          <w:sz w:val="20"/>
          <w:szCs w:val="20"/>
        </w:rPr>
        <w:t>(the “Closing Date”)</w:t>
      </w:r>
      <w:r w:rsidR="00DF0A7F">
        <w:rPr>
          <w:rFonts w:ascii="Century Gothic" w:hAnsi="Century Gothic"/>
          <w:sz w:val="20"/>
          <w:szCs w:val="20"/>
        </w:rPr>
        <w:t>.</w:t>
      </w:r>
    </w:p>
    <w:p w14:paraId="1A7FB231" w14:textId="23787C22" w:rsidR="00DF0A7F" w:rsidRDefault="00DF0A7F" w:rsidP="00DF0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Proposals will be reviewed and evaluated by a panel of Judges whose decision will be final.</w:t>
      </w:r>
    </w:p>
    <w:p w14:paraId="35E60A56" w14:textId="4C540153" w:rsidR="001F34C2" w:rsidRDefault="001F34C2" w:rsidP="00DF0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The Top 20 </w:t>
      </w:r>
      <w:r w:rsidR="00DF0A7F">
        <w:rPr>
          <w:rFonts w:ascii="Century Gothic" w:hAnsi="Century Gothic"/>
          <w:sz w:val="20"/>
          <w:szCs w:val="20"/>
        </w:rPr>
        <w:t xml:space="preserve">Participants with the best evaluated proposals shall </w:t>
      </w:r>
      <w:r>
        <w:rPr>
          <w:rFonts w:ascii="Century Gothic" w:hAnsi="Century Gothic"/>
          <w:sz w:val="20"/>
          <w:szCs w:val="20"/>
        </w:rPr>
        <w:t xml:space="preserve">each </w:t>
      </w:r>
      <w:r w:rsidR="00DF0A7F">
        <w:rPr>
          <w:rFonts w:ascii="Century Gothic" w:hAnsi="Century Gothic"/>
          <w:sz w:val="20"/>
          <w:szCs w:val="20"/>
        </w:rPr>
        <w:t xml:space="preserve">be </w:t>
      </w:r>
      <w:r>
        <w:rPr>
          <w:rFonts w:ascii="Century Gothic" w:hAnsi="Century Gothic"/>
          <w:sz w:val="20"/>
          <w:szCs w:val="20"/>
        </w:rPr>
        <w:t>required to make a personal presentation before a panel of Judges who shall then select the winner, the 1</w:t>
      </w:r>
      <w:r w:rsidRPr="001F34C2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and 2</w:t>
      </w:r>
      <w:r w:rsidRPr="001F34C2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runner up. </w:t>
      </w:r>
    </w:p>
    <w:p w14:paraId="2E05D7EB" w14:textId="51F130D8" w:rsidR="00842227" w:rsidRPr="008C1FB6" w:rsidRDefault="008C1FB6" w:rsidP="00DF0A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Participants may be required to get involved in various media engagements (on </w:t>
      </w:r>
      <w:r w:rsidRPr="006117EE">
        <w:rPr>
          <w:rFonts w:ascii="Century Gothic" w:hAnsi="Century Gothic"/>
          <w:sz w:val="20"/>
          <w:szCs w:val="20"/>
          <w:lang w:val="en-GB"/>
        </w:rPr>
        <w:t>TV, Radio, Print and Online</w:t>
      </w:r>
      <w:r>
        <w:rPr>
          <w:rFonts w:ascii="Century Gothic" w:hAnsi="Century Gothic"/>
          <w:sz w:val="20"/>
          <w:szCs w:val="20"/>
          <w:lang w:val="en-GB"/>
        </w:rPr>
        <w:t xml:space="preserve">) and their stories may be shared with the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general public</w:t>
      </w:r>
      <w:proofErr w:type="gramEnd"/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117EE">
        <w:rPr>
          <w:rFonts w:ascii="Century Gothic" w:hAnsi="Century Gothic"/>
          <w:sz w:val="20"/>
          <w:szCs w:val="20"/>
          <w:lang w:val="en-GB"/>
        </w:rPr>
        <w:t>on the platforms selected by</w:t>
      </w:r>
      <w:r w:rsidRPr="006117EE">
        <w:rPr>
          <w:rFonts w:ascii="Century Gothic" w:hAnsi="Century Gothic"/>
          <w:b/>
          <w:sz w:val="20"/>
          <w:szCs w:val="20"/>
          <w:lang w:val="en-GB"/>
        </w:rPr>
        <w:t xml:space="preserve"> dfcu</w:t>
      </w:r>
      <w:r w:rsidRPr="006117EE">
        <w:rPr>
          <w:rFonts w:ascii="Century Gothic" w:hAnsi="Century Gothic"/>
          <w:sz w:val="20"/>
          <w:szCs w:val="20"/>
          <w:lang w:val="en-GB"/>
        </w:rPr>
        <w:t>, Daily Monitor and Uganda Investment Authority</w:t>
      </w:r>
      <w:r>
        <w:rPr>
          <w:rFonts w:ascii="Century Gothic" w:hAnsi="Century Gothic"/>
          <w:sz w:val="20"/>
          <w:szCs w:val="20"/>
          <w:lang w:val="en-GB"/>
        </w:rPr>
        <w:t xml:space="preserve">. Each participant shall be </w:t>
      </w:r>
      <w:r w:rsidRPr="008C1FB6">
        <w:rPr>
          <w:rFonts w:ascii="Century Gothic" w:hAnsi="Century Gothic"/>
          <w:sz w:val="20"/>
          <w:szCs w:val="20"/>
          <w:lang w:val="en-GB"/>
        </w:rPr>
        <w:t xml:space="preserve"> </w:t>
      </w:r>
      <w:r w:rsidR="002379E4" w:rsidRPr="008C1FB6">
        <w:rPr>
          <w:rFonts w:ascii="Century Gothic" w:hAnsi="Century Gothic"/>
          <w:sz w:val="20"/>
          <w:szCs w:val="20"/>
          <w:lang w:val="en-GB"/>
        </w:rPr>
        <w:t xml:space="preserve"> deemed to have consented </w:t>
      </w:r>
      <w:r w:rsidR="00842227" w:rsidRPr="008C1FB6">
        <w:rPr>
          <w:rFonts w:ascii="Century Gothic" w:hAnsi="Century Gothic"/>
          <w:sz w:val="20"/>
          <w:szCs w:val="20"/>
          <w:lang w:val="en-GB"/>
        </w:rPr>
        <w:t xml:space="preserve">to being part of </w:t>
      </w:r>
      <w:r>
        <w:rPr>
          <w:rFonts w:ascii="Century Gothic" w:hAnsi="Century Gothic"/>
          <w:sz w:val="20"/>
          <w:szCs w:val="20"/>
          <w:lang w:val="en-GB"/>
        </w:rPr>
        <w:t xml:space="preserve">such </w:t>
      </w:r>
      <w:r w:rsidRPr="008C1FB6">
        <w:rPr>
          <w:rFonts w:ascii="Century Gothic" w:hAnsi="Century Gothic"/>
          <w:sz w:val="20"/>
          <w:szCs w:val="20"/>
          <w:lang w:val="en-GB"/>
        </w:rPr>
        <w:t>media engagement</w:t>
      </w:r>
      <w:r>
        <w:rPr>
          <w:rFonts w:ascii="Century Gothic" w:hAnsi="Century Gothic"/>
          <w:sz w:val="20"/>
          <w:szCs w:val="20"/>
          <w:lang w:val="en-GB"/>
        </w:rPr>
        <w:t xml:space="preserve"> by submitting their application.</w:t>
      </w:r>
      <w:r w:rsidR="00842227" w:rsidRPr="008C1FB6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0587B860" w14:textId="5D3A660E" w:rsidR="00603E58" w:rsidRPr="006117EE" w:rsidRDefault="00603E58" w:rsidP="00DF0A7F">
      <w:pPr>
        <w:spacing w:after="200" w:line="360" w:lineRule="auto"/>
        <w:jc w:val="both"/>
        <w:rPr>
          <w:rFonts w:ascii="Century Gothic" w:eastAsia="Times New Roman" w:hAnsi="Century Gothic"/>
          <w:b/>
          <w:bCs/>
          <w:sz w:val="20"/>
          <w:szCs w:val="20"/>
        </w:rPr>
      </w:pPr>
      <w:r w:rsidRPr="006117EE">
        <w:rPr>
          <w:rFonts w:ascii="Century Gothic" w:eastAsia="Times New Roman" w:hAnsi="Century Gothic"/>
          <w:b/>
          <w:bCs/>
          <w:sz w:val="20"/>
          <w:szCs w:val="20"/>
        </w:rPr>
        <w:t xml:space="preserve">Rising Woman </w:t>
      </w:r>
      <w:r w:rsidR="00CF3B04">
        <w:rPr>
          <w:rFonts w:ascii="Century Gothic" w:eastAsia="Times New Roman" w:hAnsi="Century Gothic"/>
          <w:b/>
          <w:bCs/>
          <w:sz w:val="20"/>
          <w:szCs w:val="20"/>
        </w:rPr>
        <w:t>B</w:t>
      </w:r>
      <w:r w:rsidRPr="006117EE">
        <w:rPr>
          <w:rFonts w:ascii="Century Gothic" w:eastAsia="Times New Roman" w:hAnsi="Century Gothic"/>
          <w:b/>
          <w:bCs/>
          <w:sz w:val="20"/>
          <w:szCs w:val="20"/>
        </w:rPr>
        <w:t xml:space="preserve">usiness </w:t>
      </w:r>
      <w:r w:rsidR="00CF3B04">
        <w:rPr>
          <w:rFonts w:ascii="Century Gothic" w:eastAsia="Times New Roman" w:hAnsi="Century Gothic"/>
          <w:b/>
          <w:bCs/>
          <w:sz w:val="20"/>
          <w:szCs w:val="20"/>
        </w:rPr>
        <w:t>T</w:t>
      </w:r>
      <w:r w:rsidRPr="006117EE">
        <w:rPr>
          <w:rFonts w:ascii="Century Gothic" w:eastAsia="Times New Roman" w:hAnsi="Century Gothic"/>
          <w:b/>
          <w:bCs/>
          <w:sz w:val="20"/>
          <w:szCs w:val="20"/>
        </w:rPr>
        <w:t>rainings</w:t>
      </w:r>
    </w:p>
    <w:p w14:paraId="6CD8ED51" w14:textId="77777777" w:rsidR="001F34C2" w:rsidRPr="006117EE" w:rsidRDefault="001F34C2" w:rsidP="001F34C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117EE">
        <w:rPr>
          <w:rFonts w:ascii="Century Gothic" w:hAnsi="Century Gothic"/>
          <w:sz w:val="20"/>
          <w:szCs w:val="20"/>
        </w:rPr>
        <w:t xml:space="preserve">The competition is only open to </w:t>
      </w:r>
      <w:r>
        <w:rPr>
          <w:rFonts w:ascii="Century Gothic" w:hAnsi="Century Gothic"/>
          <w:sz w:val="20"/>
          <w:szCs w:val="20"/>
        </w:rPr>
        <w:t xml:space="preserve">female </w:t>
      </w:r>
      <w:r w:rsidRPr="006117EE">
        <w:rPr>
          <w:rFonts w:ascii="Century Gothic" w:hAnsi="Century Gothic"/>
          <w:sz w:val="20"/>
          <w:szCs w:val="20"/>
        </w:rPr>
        <w:t>entrepreneurs of</w:t>
      </w:r>
      <w:r>
        <w:rPr>
          <w:rFonts w:ascii="Century Gothic" w:hAnsi="Century Gothic"/>
          <w:sz w:val="20"/>
          <w:szCs w:val="20"/>
        </w:rPr>
        <w:t xml:space="preserve"> adult age.</w:t>
      </w:r>
    </w:p>
    <w:p w14:paraId="5915367C" w14:textId="77777777" w:rsidR="001F34C2" w:rsidRPr="006117EE" w:rsidRDefault="001F34C2" w:rsidP="001F34C2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Participants shall be female e</w:t>
      </w:r>
      <w:r w:rsidRPr="006117EE">
        <w:rPr>
          <w:rFonts w:ascii="Century Gothic" w:hAnsi="Century Gothic"/>
          <w:sz w:val="20"/>
          <w:szCs w:val="20"/>
          <w:lang w:val="en-GB"/>
        </w:rPr>
        <w:t>ntrepreneurs</w:t>
      </w:r>
      <w:r>
        <w:rPr>
          <w:rFonts w:ascii="Century Gothic" w:hAnsi="Century Gothic"/>
          <w:sz w:val="20"/>
          <w:szCs w:val="20"/>
          <w:lang w:val="en-GB"/>
        </w:rPr>
        <w:t xml:space="preserve"> individually or jointly own at least 50% of a business that is</w:t>
      </w:r>
      <w:r w:rsidRPr="006117EE">
        <w:rPr>
          <w:rFonts w:ascii="Century Gothic" w:hAnsi="Century Gothic"/>
          <w:sz w:val="20"/>
          <w:szCs w:val="20"/>
          <w:lang w:val="en-GB"/>
        </w:rPr>
        <w:t xml:space="preserve"> formally registered and domiciled in Uganda</w:t>
      </w:r>
      <w:r>
        <w:rPr>
          <w:rFonts w:ascii="Century Gothic" w:hAnsi="Century Gothic"/>
          <w:sz w:val="20"/>
          <w:szCs w:val="20"/>
          <w:lang w:val="en-GB"/>
        </w:rPr>
        <w:t>.</w:t>
      </w:r>
    </w:p>
    <w:p w14:paraId="5D2DACC0" w14:textId="2534BA00" w:rsidR="00337C72" w:rsidRPr="00337C72" w:rsidRDefault="00337C72" w:rsidP="00DF0A7F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 xml:space="preserve">Participants in Kampala shall register for the training at </w:t>
      </w:r>
      <w:r>
        <w:rPr>
          <w:rFonts w:ascii="Century Gothic" w:hAnsi="Century Gothic"/>
          <w:sz w:val="20"/>
          <w:szCs w:val="20"/>
          <w:lang w:val="en-GB"/>
        </w:rPr>
        <w:t xml:space="preserve">any </w:t>
      </w:r>
      <w:r w:rsidRPr="001A336D">
        <w:rPr>
          <w:rFonts w:ascii="Century Gothic" w:hAnsi="Century Gothic"/>
          <w:b/>
          <w:sz w:val="20"/>
          <w:szCs w:val="20"/>
          <w:lang w:val="en-GB"/>
        </w:rPr>
        <w:t>dfcu</w:t>
      </w:r>
      <w:r>
        <w:rPr>
          <w:rFonts w:ascii="Century Gothic" w:hAnsi="Century Gothic"/>
          <w:sz w:val="20"/>
          <w:szCs w:val="20"/>
          <w:lang w:val="en-GB"/>
        </w:rPr>
        <w:t xml:space="preserve"> Branch, Daily Monitor office or UIA office.</w:t>
      </w:r>
    </w:p>
    <w:p w14:paraId="72D059DA" w14:textId="1736DE1C" w:rsidR="00337C72" w:rsidRDefault="00337C72" w:rsidP="00DF0A7F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Participants from outside Kampala shall register with</w:t>
      </w:r>
      <w:r w:rsidRPr="00337C72">
        <w:rPr>
          <w:rFonts w:ascii="Century Gothic" w:hAnsi="Century Gothic"/>
          <w:bCs/>
          <w:sz w:val="20"/>
          <w:szCs w:val="20"/>
        </w:rPr>
        <w:t xml:space="preserve"> </w:t>
      </w:r>
      <w:r w:rsidRPr="006117EE">
        <w:rPr>
          <w:rFonts w:ascii="Century Gothic" w:hAnsi="Century Gothic"/>
          <w:bCs/>
          <w:sz w:val="20"/>
          <w:szCs w:val="20"/>
        </w:rPr>
        <w:t>the District Commercial Officer</w:t>
      </w:r>
      <w:r>
        <w:rPr>
          <w:rFonts w:ascii="Century Gothic" w:hAnsi="Century Gothic"/>
          <w:bCs/>
          <w:sz w:val="20"/>
          <w:szCs w:val="20"/>
        </w:rPr>
        <w:t xml:space="preserve">. </w:t>
      </w:r>
    </w:p>
    <w:p w14:paraId="796A6070" w14:textId="0A5AEC73" w:rsidR="00603E58" w:rsidRPr="006117EE" w:rsidRDefault="00603E58" w:rsidP="00DF0A7F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6117EE">
        <w:rPr>
          <w:rFonts w:ascii="Century Gothic" w:hAnsi="Century Gothic"/>
          <w:bCs/>
          <w:sz w:val="20"/>
          <w:szCs w:val="20"/>
        </w:rPr>
        <w:t xml:space="preserve">The training will </w:t>
      </w:r>
      <w:r w:rsidR="001F34C2">
        <w:rPr>
          <w:rFonts w:ascii="Century Gothic" w:hAnsi="Century Gothic"/>
          <w:bCs/>
          <w:sz w:val="20"/>
          <w:szCs w:val="20"/>
        </w:rPr>
        <w:t>be conducted in various sessions across the country. Details of the sessions can be obtained from the District Commercial Officer</w:t>
      </w:r>
      <w:r w:rsidR="00337C72">
        <w:rPr>
          <w:rFonts w:ascii="Century Gothic" w:hAnsi="Century Gothic"/>
          <w:bCs/>
          <w:sz w:val="20"/>
          <w:szCs w:val="20"/>
        </w:rPr>
        <w:t>,</w:t>
      </w:r>
      <w:r w:rsidR="00337C72" w:rsidRPr="00337C7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337C72">
        <w:rPr>
          <w:rFonts w:ascii="Century Gothic" w:hAnsi="Century Gothic"/>
          <w:sz w:val="20"/>
          <w:szCs w:val="20"/>
          <w:lang w:val="en-GB"/>
        </w:rPr>
        <w:t>any dfcu Branch, Daily Monitor office or UIA office.</w:t>
      </w:r>
    </w:p>
    <w:p w14:paraId="269AB484" w14:textId="4005FBE3" w:rsidR="00603E58" w:rsidRPr="006117EE" w:rsidRDefault="006117EE" w:rsidP="00DF0A7F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Century Gothic" w:hAnsi="Century Gothic"/>
          <w:sz w:val="20"/>
          <w:szCs w:val="20"/>
        </w:rPr>
      </w:pPr>
      <w:r w:rsidRPr="006117EE">
        <w:rPr>
          <w:rFonts w:ascii="Century Gothic" w:hAnsi="Century Gothic"/>
          <w:bCs/>
          <w:sz w:val="20"/>
          <w:szCs w:val="20"/>
        </w:rPr>
        <w:t xml:space="preserve">Availability of seats </w:t>
      </w:r>
      <w:r w:rsidR="00AB1EF5">
        <w:rPr>
          <w:rFonts w:ascii="Century Gothic" w:hAnsi="Century Gothic"/>
          <w:bCs/>
          <w:sz w:val="20"/>
          <w:szCs w:val="20"/>
        </w:rPr>
        <w:t xml:space="preserve">at the training sessions </w:t>
      </w:r>
      <w:r w:rsidRPr="006117EE">
        <w:rPr>
          <w:rFonts w:ascii="Century Gothic" w:hAnsi="Century Gothic"/>
          <w:bCs/>
          <w:sz w:val="20"/>
          <w:szCs w:val="20"/>
        </w:rPr>
        <w:t>will be on a first come basis</w:t>
      </w:r>
      <w:r w:rsidR="004B0163">
        <w:rPr>
          <w:rFonts w:ascii="Century Gothic" w:hAnsi="Century Gothic"/>
          <w:bCs/>
          <w:sz w:val="20"/>
          <w:szCs w:val="20"/>
        </w:rPr>
        <w:t>.</w:t>
      </w:r>
    </w:p>
    <w:p w14:paraId="1FFC51C8" w14:textId="409D080F" w:rsidR="00603E58" w:rsidRPr="00AB1EF5" w:rsidRDefault="006117EE" w:rsidP="00DF0A7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B1EF5">
        <w:rPr>
          <w:rFonts w:ascii="Century Gothic" w:hAnsi="Century Gothic"/>
          <w:sz w:val="20"/>
          <w:szCs w:val="20"/>
        </w:rPr>
        <w:t>The</w:t>
      </w:r>
      <w:r w:rsidR="00AB1EF5" w:rsidRPr="00AB1EF5">
        <w:rPr>
          <w:rFonts w:ascii="Century Gothic" w:hAnsi="Century Gothic"/>
          <w:sz w:val="20"/>
          <w:szCs w:val="20"/>
        </w:rPr>
        <w:t xml:space="preserve"> Organizers reserve the right to amend the General</w:t>
      </w:r>
      <w:r w:rsidR="00603E58" w:rsidRPr="00AB1EF5">
        <w:rPr>
          <w:rFonts w:ascii="Century Gothic" w:hAnsi="Century Gothic"/>
          <w:sz w:val="20"/>
          <w:szCs w:val="20"/>
        </w:rPr>
        <w:t xml:space="preserve"> Terms at any tim</w:t>
      </w:r>
      <w:r w:rsidR="00AB1EF5" w:rsidRPr="00AB1EF5">
        <w:rPr>
          <w:rFonts w:ascii="Century Gothic" w:hAnsi="Century Gothic"/>
          <w:sz w:val="20"/>
          <w:szCs w:val="20"/>
        </w:rPr>
        <w:t>e. Participants are encouraged to check</w:t>
      </w:r>
      <w:r w:rsidRPr="00AB1EF5">
        <w:rPr>
          <w:rFonts w:ascii="Century Gothic" w:hAnsi="Century Gothic"/>
          <w:sz w:val="20"/>
          <w:szCs w:val="20"/>
        </w:rPr>
        <w:t xml:space="preserve"> the dfcu </w:t>
      </w:r>
      <w:r w:rsidR="00603E58" w:rsidRPr="00AB1EF5">
        <w:rPr>
          <w:rFonts w:ascii="Century Gothic" w:hAnsi="Century Gothic"/>
          <w:sz w:val="20"/>
          <w:szCs w:val="20"/>
        </w:rPr>
        <w:t>website regularly for any</w:t>
      </w:r>
      <w:bookmarkStart w:id="1" w:name="_GoBack"/>
      <w:bookmarkEnd w:id="1"/>
      <w:r w:rsidR="00AB1EF5">
        <w:rPr>
          <w:rFonts w:ascii="Century Gothic" w:hAnsi="Century Gothic"/>
          <w:sz w:val="20"/>
          <w:szCs w:val="20"/>
        </w:rPr>
        <w:t xml:space="preserve"> such </w:t>
      </w:r>
      <w:r w:rsidR="00603E58" w:rsidRPr="00AB1EF5">
        <w:rPr>
          <w:rFonts w:ascii="Century Gothic" w:hAnsi="Century Gothic"/>
          <w:sz w:val="20"/>
          <w:szCs w:val="20"/>
        </w:rPr>
        <w:t>changes</w:t>
      </w:r>
      <w:r w:rsidR="004B0163">
        <w:rPr>
          <w:rFonts w:ascii="Century Gothic" w:hAnsi="Century Gothic"/>
          <w:sz w:val="20"/>
          <w:szCs w:val="20"/>
        </w:rPr>
        <w:t>.</w:t>
      </w:r>
    </w:p>
    <w:p w14:paraId="5B47DA01" w14:textId="77777777" w:rsidR="009F2402" w:rsidRPr="00842227" w:rsidRDefault="009F2402" w:rsidP="00DF0A7F">
      <w:pPr>
        <w:jc w:val="both"/>
        <w:rPr>
          <w:rFonts w:ascii="Century Gothic" w:hAnsi="Century Gothic"/>
          <w:sz w:val="20"/>
          <w:szCs w:val="20"/>
        </w:rPr>
      </w:pPr>
    </w:p>
    <w:sectPr w:rsidR="009F2402" w:rsidRPr="008422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4D90" w14:textId="77777777" w:rsidR="00947FD1" w:rsidRDefault="00947FD1" w:rsidP="004D6D6A">
      <w:pPr>
        <w:spacing w:after="0" w:line="240" w:lineRule="auto"/>
      </w:pPr>
      <w:r>
        <w:separator/>
      </w:r>
    </w:p>
  </w:endnote>
  <w:endnote w:type="continuationSeparator" w:id="0">
    <w:p w14:paraId="647AD9C1" w14:textId="77777777" w:rsidR="00947FD1" w:rsidRDefault="00947FD1" w:rsidP="004D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97BA" w14:textId="41151EA0" w:rsidR="004D6D6A" w:rsidRDefault="004D6D6A">
    <w:pPr>
      <w:pStyle w:val="Footer"/>
    </w:pPr>
    <w:r w:rsidRPr="00AB24E0">
      <w:rPr>
        <w:noProof/>
        <w:lang w:eastAsia="en-GB"/>
      </w:rPr>
      <w:drawing>
        <wp:inline distT="0" distB="0" distL="0" distR="0" wp14:anchorId="74ED053C" wp14:editId="2C8C5690">
          <wp:extent cx="20193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AB24E0">
      <w:rPr>
        <w:noProof/>
        <w:lang w:eastAsia="en-GB"/>
      </w:rPr>
      <w:drawing>
        <wp:inline distT="0" distB="0" distL="0" distR="0" wp14:anchorId="7D73295E" wp14:editId="790CC793">
          <wp:extent cx="1257300" cy="628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AB24E0">
      <w:rPr>
        <w:noProof/>
        <w:lang w:eastAsia="en-GB"/>
      </w:rPr>
      <w:drawing>
        <wp:inline distT="0" distB="0" distL="0" distR="0" wp14:anchorId="2E399ED4" wp14:editId="3DD95EDA">
          <wp:extent cx="1676400" cy="4667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0E30" w14:textId="77777777" w:rsidR="00947FD1" w:rsidRDefault="00947FD1" w:rsidP="004D6D6A">
      <w:pPr>
        <w:spacing w:after="0" w:line="240" w:lineRule="auto"/>
      </w:pPr>
      <w:r>
        <w:separator/>
      </w:r>
    </w:p>
  </w:footnote>
  <w:footnote w:type="continuationSeparator" w:id="0">
    <w:p w14:paraId="1779FA3A" w14:textId="77777777" w:rsidR="00947FD1" w:rsidRDefault="00947FD1" w:rsidP="004D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BA6F" w14:textId="227068F4" w:rsidR="004D6D6A" w:rsidRDefault="004D6D6A">
    <w:pPr>
      <w:pStyle w:val="Header"/>
    </w:pPr>
    <w:r w:rsidRPr="00AB24E0">
      <w:rPr>
        <w:noProof/>
        <w:lang w:eastAsia="en-GB"/>
      </w:rPr>
      <w:drawing>
        <wp:inline distT="0" distB="0" distL="0" distR="0" wp14:anchorId="4F3F53F0" wp14:editId="6B186891">
          <wp:extent cx="123825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A5A"/>
    <w:multiLevelType w:val="hybridMultilevel"/>
    <w:tmpl w:val="14D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6B4"/>
    <w:multiLevelType w:val="hybridMultilevel"/>
    <w:tmpl w:val="DDBAA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A44AE"/>
    <w:multiLevelType w:val="hybridMultilevel"/>
    <w:tmpl w:val="F8743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65506D"/>
    <w:multiLevelType w:val="hybridMultilevel"/>
    <w:tmpl w:val="0F1AC9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75487"/>
    <w:multiLevelType w:val="hybridMultilevel"/>
    <w:tmpl w:val="972858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F6E6E35"/>
    <w:multiLevelType w:val="hybridMultilevel"/>
    <w:tmpl w:val="F882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02"/>
    <w:rsid w:val="0006425D"/>
    <w:rsid w:val="00145CC4"/>
    <w:rsid w:val="00195A1A"/>
    <w:rsid w:val="001A336D"/>
    <w:rsid w:val="001F34C2"/>
    <w:rsid w:val="002379E4"/>
    <w:rsid w:val="00337C72"/>
    <w:rsid w:val="0043559D"/>
    <w:rsid w:val="004B0163"/>
    <w:rsid w:val="004D6D6A"/>
    <w:rsid w:val="00603E58"/>
    <w:rsid w:val="006117EE"/>
    <w:rsid w:val="00842227"/>
    <w:rsid w:val="008C1FB6"/>
    <w:rsid w:val="00947FD1"/>
    <w:rsid w:val="009F2402"/>
    <w:rsid w:val="00AB1EF5"/>
    <w:rsid w:val="00CF3B04"/>
    <w:rsid w:val="00D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0B5B"/>
  <w15:chartTrackingRefBased/>
  <w15:docId w15:val="{78800020-FCDC-4331-8F66-984EE24D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Paragraphe de liste1,LIST OF TABLES.,List Paragraph2"/>
    <w:basedOn w:val="Normal"/>
    <w:link w:val="ListParagraphChar"/>
    <w:uiPriority w:val="34"/>
    <w:qFormat/>
    <w:rsid w:val="009F2402"/>
    <w:pPr>
      <w:ind w:left="720"/>
      <w:contextualSpacing/>
    </w:pPr>
  </w:style>
  <w:style w:type="character" w:customStyle="1" w:styleId="ListParagraphChar">
    <w:name w:val="List Paragraph Char"/>
    <w:aliases w:val="Numbered paragraph Char,Paragraphe de liste1 Char,LIST OF TABLES. Char,List Paragraph2 Char"/>
    <w:basedOn w:val="DefaultParagraphFont"/>
    <w:link w:val="ListParagraph"/>
    <w:uiPriority w:val="34"/>
    <w:locked/>
    <w:rsid w:val="00603E58"/>
  </w:style>
  <w:style w:type="character" w:styleId="Hyperlink">
    <w:name w:val="Hyperlink"/>
    <w:basedOn w:val="DefaultParagraphFont"/>
    <w:uiPriority w:val="99"/>
    <w:unhideWhenUsed/>
    <w:rsid w:val="00DF0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A7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D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6A"/>
  </w:style>
  <w:style w:type="paragraph" w:styleId="Footer">
    <w:name w:val="footer"/>
    <w:basedOn w:val="Normal"/>
    <w:link w:val="FooterChar"/>
    <w:uiPriority w:val="99"/>
    <w:unhideWhenUsed/>
    <w:rsid w:val="004D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BP@dfcu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utumba@UgandaInvest.go.u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Kahunde</dc:creator>
  <cp:keywords/>
  <dc:description/>
  <cp:lastModifiedBy>Diana Kahunde</cp:lastModifiedBy>
  <cp:revision>5</cp:revision>
  <dcterms:created xsi:type="dcterms:W3CDTF">2018-08-13T17:21:00Z</dcterms:created>
  <dcterms:modified xsi:type="dcterms:W3CDTF">2018-08-13T17:59:00Z</dcterms:modified>
</cp:coreProperties>
</file>